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20A611" w14:textId="77777777" w:rsidR="008C32F4" w:rsidRPr="00B32A4F" w:rsidRDefault="00F77600" w:rsidP="00080DFF">
      <w:pPr>
        <w:jc w:val="right"/>
      </w:pPr>
      <w:bookmarkStart w:id="0" w:name="muhj19990630_001_en-body"/>
      <w:r w:rsidRPr="00B32A4F">
        <w:t xml:space="preserve">30 </w:t>
      </w:r>
      <w:r w:rsidR="00B32A4F" w:rsidRPr="00B32A4F">
        <w:t xml:space="preserve">giugno </w:t>
      </w:r>
      <w:r w:rsidRPr="00B32A4F">
        <w:t>1999</w:t>
      </w:r>
    </w:p>
    <w:p w14:paraId="0C8FBD02" w14:textId="77777777" w:rsidR="008C32F4" w:rsidRPr="00B32A4F" w:rsidRDefault="008C32F4" w:rsidP="00080DFF"/>
    <w:p w14:paraId="0152BFAF" w14:textId="77777777" w:rsidR="008C32F4" w:rsidRPr="00B32A4F" w:rsidRDefault="008C32F4" w:rsidP="00080DFF"/>
    <w:p w14:paraId="5E905AC3" w14:textId="77777777" w:rsidR="008C32F4" w:rsidRPr="00B32A4F" w:rsidRDefault="00B32A4F" w:rsidP="00080DFF">
      <w:pPr>
        <w:jc w:val="left"/>
      </w:pPr>
      <w:r w:rsidRPr="00B32A4F">
        <w:t>Ad alcune Assemblee S</w:t>
      </w:r>
      <w:r>
        <w:t>pirituali Nazionali</w:t>
      </w:r>
    </w:p>
    <w:p w14:paraId="62F6E1E6" w14:textId="77777777" w:rsidR="008C32F4" w:rsidRPr="00B32A4F" w:rsidRDefault="008C32F4" w:rsidP="00080DFF"/>
    <w:p w14:paraId="344531E9" w14:textId="77777777" w:rsidR="008C32F4" w:rsidRPr="00B32A4F" w:rsidRDefault="00B32A4F" w:rsidP="00080DFF">
      <w:pPr>
        <w:jc w:val="left"/>
        <w:rPr>
          <w:lang w:val="en-US"/>
        </w:rPr>
      </w:pPr>
      <w:r>
        <w:rPr>
          <w:lang w:val="en-US"/>
        </w:rPr>
        <w:t xml:space="preserve">Cari amici </w:t>
      </w:r>
      <w:proofErr w:type="spellStart"/>
      <w:r>
        <w:rPr>
          <w:lang w:val="en-US"/>
        </w:rPr>
        <w:t>b</w:t>
      </w:r>
      <w:r w:rsidR="00F77600" w:rsidRPr="00B32A4F">
        <w:rPr>
          <w:lang w:val="en-US"/>
        </w:rPr>
        <w:t>ahá</w:t>
      </w:r>
      <w:r w:rsidR="00080DFF">
        <w:rPr>
          <w:lang w:val="en-US"/>
        </w:rPr>
        <w:t>’</w:t>
      </w:r>
      <w:r w:rsidR="00F77600" w:rsidRPr="00B32A4F">
        <w:rPr>
          <w:lang w:val="en-US"/>
        </w:rPr>
        <w:t>í</w:t>
      </w:r>
      <w:proofErr w:type="spellEnd"/>
      <w:r w:rsidR="00F77600" w:rsidRPr="00B32A4F">
        <w:rPr>
          <w:lang w:val="en-US"/>
        </w:rPr>
        <w:t>,</w:t>
      </w:r>
    </w:p>
    <w:p w14:paraId="5D988D10" w14:textId="77777777" w:rsidR="008C32F4" w:rsidRPr="00B32A4F" w:rsidRDefault="008C32F4" w:rsidP="00080DFF">
      <w:pPr>
        <w:rPr>
          <w:lang w:val="en-US"/>
        </w:rPr>
      </w:pPr>
    </w:p>
    <w:p w14:paraId="40687B59" w14:textId="77777777" w:rsidR="00B32A4F" w:rsidRPr="00B32A4F" w:rsidRDefault="00B32A4F" w:rsidP="00080DFF">
      <w:pPr>
        <w:jc w:val="left"/>
      </w:pPr>
      <w:bookmarkStart w:id="1" w:name="muhj19990630_001_en-p1"/>
      <w:r w:rsidRPr="00B32A4F">
        <w:t>La Casa Universale di Giustizia ha recentemente avuto l</w:t>
      </w:r>
      <w:r w:rsidR="00080DFF">
        <w:t>’</w:t>
      </w:r>
      <w:r w:rsidRPr="00B32A4F">
        <w:t xml:space="preserve">opportunità di rivedere le procedure relative alla traduzione </w:t>
      </w:r>
      <w:r w:rsidR="00080DFF" w:rsidRPr="00B32A4F">
        <w:t xml:space="preserve">inglese </w:t>
      </w:r>
      <w:r w:rsidRPr="00B32A4F">
        <w:t xml:space="preserve">degli </w:t>
      </w:r>
      <w:r>
        <w:t>S</w:t>
      </w:r>
      <w:r w:rsidRPr="00B32A4F">
        <w:t xml:space="preserve">critti </w:t>
      </w:r>
      <w:proofErr w:type="spellStart"/>
      <w:r>
        <w:t>b</w:t>
      </w:r>
      <w:r w:rsidRPr="00B32A4F">
        <w:t>ahá</w:t>
      </w:r>
      <w:r w:rsidR="00080DFF">
        <w:t>’</w:t>
      </w:r>
      <w:r w:rsidRPr="00B32A4F">
        <w:t>í</w:t>
      </w:r>
      <w:proofErr w:type="spellEnd"/>
      <w:r w:rsidRPr="00B32A4F">
        <w:t xml:space="preserve">, opere </w:t>
      </w:r>
      <w:r w:rsidR="00E979A6" w:rsidRPr="00B32A4F">
        <w:t xml:space="preserve">intere </w:t>
      </w:r>
      <w:r w:rsidRPr="00B32A4F">
        <w:t xml:space="preserve">o </w:t>
      </w:r>
      <w:r w:rsidR="00E979A6">
        <w:t>brani</w:t>
      </w:r>
      <w:r w:rsidRPr="00B32A4F">
        <w:t xml:space="preserve">. Ci è stato chiesto di </w:t>
      </w:r>
      <w:r>
        <w:t xml:space="preserve">trasmettervi </w:t>
      </w:r>
      <w:r w:rsidRPr="00B32A4F">
        <w:t xml:space="preserve">le seguenti conclusioni, che possono </w:t>
      </w:r>
      <w:r>
        <w:t xml:space="preserve">interessare </w:t>
      </w:r>
      <w:r w:rsidRPr="00B32A4F">
        <w:t xml:space="preserve">i vostri programmi di pubblicazione o quelli di altri editori </w:t>
      </w:r>
      <w:proofErr w:type="spellStart"/>
      <w:r w:rsidRPr="00B32A4F">
        <w:t>bah</w:t>
      </w:r>
      <w:r w:rsidR="00080DFF">
        <w:t>á’í</w:t>
      </w:r>
      <w:proofErr w:type="spellEnd"/>
      <w:r w:rsidRPr="00B32A4F">
        <w:t xml:space="preserve"> </w:t>
      </w:r>
      <w:r>
        <w:t xml:space="preserve">sotto la </w:t>
      </w:r>
      <w:r w:rsidRPr="00B32A4F">
        <w:t xml:space="preserve">vostra giurisdizione.  </w:t>
      </w:r>
    </w:p>
    <w:p w14:paraId="0350EBB0" w14:textId="77777777" w:rsidR="008C32F4" w:rsidRPr="00B32A4F" w:rsidRDefault="008C32F4" w:rsidP="00080DFF"/>
    <w:p w14:paraId="526E770F" w14:textId="77777777" w:rsidR="008C32F4" w:rsidRPr="00B32A4F" w:rsidRDefault="00B32A4F" w:rsidP="00E979A6">
      <w:pPr>
        <w:ind w:firstLine="284"/>
        <w:jc w:val="left"/>
      </w:pPr>
      <w:bookmarkStart w:id="2" w:name="muhj19990630_001_en-p2"/>
      <w:bookmarkEnd w:id="1"/>
      <w:r w:rsidRPr="00B32A4F">
        <w:t xml:space="preserve">Come in </w:t>
      </w:r>
      <w:r w:rsidRPr="00E979A6">
        <w:t>passato</w:t>
      </w:r>
      <w:r w:rsidRPr="00B32A4F">
        <w:t xml:space="preserve">, alcune </w:t>
      </w:r>
      <w:r>
        <w:t>T</w:t>
      </w:r>
      <w:r w:rsidRPr="00B32A4F">
        <w:t xml:space="preserve">avole o </w:t>
      </w:r>
      <w:r w:rsidR="00E979A6">
        <w:t xml:space="preserve">brani </w:t>
      </w:r>
      <w:r w:rsidRPr="00B32A4F">
        <w:t>tradotti in inglese per l</w:t>
      </w:r>
      <w:r w:rsidR="00080DFF">
        <w:t>’</w:t>
      </w:r>
      <w:r w:rsidRPr="00B32A4F">
        <w:t xml:space="preserve">uso o la pubblicazione da parte del Centro Mondiale </w:t>
      </w:r>
      <w:proofErr w:type="spellStart"/>
      <w:r w:rsidRPr="00B32A4F">
        <w:t>Bah</w:t>
      </w:r>
      <w:r>
        <w:t>á</w:t>
      </w:r>
      <w:r w:rsidR="00080DFF">
        <w:t>’</w:t>
      </w:r>
      <w:r>
        <w:t>í</w:t>
      </w:r>
      <w:proofErr w:type="spellEnd"/>
      <w:r w:rsidRPr="00B32A4F">
        <w:t xml:space="preserve"> o di altri editori continueranno a essere rivisti e approvati in Terra Santa e </w:t>
      </w:r>
      <w:r>
        <w:t>definiti “</w:t>
      </w:r>
      <w:r w:rsidRPr="00B32A4F">
        <w:t>traduzioni autorizzate</w:t>
      </w:r>
      <w:r>
        <w:t>”</w:t>
      </w:r>
      <w:r w:rsidRPr="00B32A4F">
        <w:t>.</w:t>
      </w:r>
    </w:p>
    <w:p w14:paraId="72DA5629" w14:textId="77777777" w:rsidR="00B32A4F" w:rsidRPr="00B32A4F" w:rsidRDefault="00B32A4F" w:rsidP="00080DFF"/>
    <w:p w14:paraId="3D286053" w14:textId="77777777" w:rsidR="00B32A4F" w:rsidRPr="00B32A4F" w:rsidRDefault="00B32A4F" w:rsidP="00080DFF">
      <w:pPr>
        <w:ind w:firstLine="284"/>
        <w:jc w:val="left"/>
      </w:pPr>
      <w:bookmarkStart w:id="3" w:name="muhj19990630_001_en-p3"/>
      <w:bookmarkEnd w:id="2"/>
      <w:r>
        <w:t>T</w:t>
      </w:r>
      <w:r w:rsidRPr="00B32A4F">
        <w:t>uttavia, a causa della crescente necessità di traduzion</w:t>
      </w:r>
      <w:r>
        <w:t>i</w:t>
      </w:r>
      <w:r w:rsidRPr="00B32A4F">
        <w:t xml:space="preserve"> di material</w:t>
      </w:r>
      <w:r>
        <w:t>i</w:t>
      </w:r>
      <w:r w:rsidRPr="00B32A4F">
        <w:t xml:space="preserve"> specific</w:t>
      </w:r>
      <w:r>
        <w:t>i</w:t>
      </w:r>
      <w:r w:rsidRPr="00B32A4F">
        <w:t xml:space="preserve">, in particolare in </w:t>
      </w:r>
      <w:r>
        <w:t xml:space="preserve">seguito </w:t>
      </w:r>
      <w:r w:rsidRPr="00B32A4F">
        <w:t xml:space="preserve">al crescente interesse accademico </w:t>
      </w:r>
      <w:r>
        <w:t xml:space="preserve">verso </w:t>
      </w:r>
      <w:r w:rsidRPr="00B32A4F">
        <w:t xml:space="preserve">la </w:t>
      </w:r>
      <w:r>
        <w:t>F</w:t>
      </w:r>
      <w:r w:rsidRPr="00B32A4F">
        <w:t xml:space="preserve">ede e i suoi vari Insegnamenti, </w:t>
      </w:r>
      <w:r>
        <w:t xml:space="preserve">si è </w:t>
      </w:r>
      <w:r w:rsidR="00E979A6">
        <w:t xml:space="preserve">considerata con favore la possibilità </w:t>
      </w:r>
      <w:r w:rsidR="00080DFF">
        <w:t xml:space="preserve">di </w:t>
      </w:r>
      <w:r w:rsidRPr="00B32A4F">
        <w:t xml:space="preserve">consentire un più ampio uso delle traduzioni provvisorie. </w:t>
      </w:r>
      <w:r w:rsidR="00080DFF">
        <w:t>N</w:t>
      </w:r>
      <w:r w:rsidRPr="00B32A4F">
        <w:t xml:space="preserve">aturalmente, </w:t>
      </w:r>
      <w:r w:rsidR="00080DFF">
        <w:t>i</w:t>
      </w:r>
      <w:r w:rsidR="00080DFF" w:rsidRPr="00B32A4F">
        <w:t xml:space="preserve"> singoli credenti </w:t>
      </w:r>
      <w:r w:rsidRPr="00B32A4F">
        <w:t>rimangono liberi di tradurre in inglese per il proprio uso</w:t>
      </w:r>
      <w:r>
        <w:t xml:space="preserve"> </w:t>
      </w:r>
      <w:r w:rsidRPr="00B32A4F">
        <w:t>qualsiasi Scritt</w:t>
      </w:r>
      <w:r>
        <w:t>o sacro</w:t>
      </w:r>
      <w:r w:rsidRPr="00B32A4F">
        <w:t xml:space="preserve">. </w:t>
      </w:r>
      <w:r>
        <w:t xml:space="preserve">Queste </w:t>
      </w:r>
      <w:r w:rsidRPr="00B32A4F">
        <w:t>traduzioni po</w:t>
      </w:r>
      <w:r w:rsidR="00E979A6">
        <w:t>tran</w:t>
      </w:r>
      <w:r w:rsidRPr="00B32A4F">
        <w:t xml:space="preserve">no essere pubblicate in circolari e riviste senza </w:t>
      </w:r>
      <w:r>
        <w:t xml:space="preserve">altra </w:t>
      </w:r>
      <w:r w:rsidRPr="00B32A4F">
        <w:t xml:space="preserve">revisione </w:t>
      </w:r>
      <w:r>
        <w:t xml:space="preserve">oltre a quella </w:t>
      </w:r>
      <w:r w:rsidRPr="00B32A4F">
        <w:t>d</w:t>
      </w:r>
      <w:r>
        <w:t>e</w:t>
      </w:r>
      <w:r w:rsidRPr="00B32A4F">
        <w:t xml:space="preserve">i redattori di </w:t>
      </w:r>
      <w:r>
        <w:t xml:space="preserve">queste </w:t>
      </w:r>
      <w:r w:rsidRPr="00B32A4F">
        <w:t xml:space="preserve">pubblicazioni. </w:t>
      </w:r>
      <w:r w:rsidR="00E979A6">
        <w:t>P</w:t>
      </w:r>
      <w:r w:rsidRPr="00B32A4F">
        <w:t>o</w:t>
      </w:r>
      <w:r w:rsidR="00E979A6">
        <w:t>tran</w:t>
      </w:r>
      <w:r w:rsidRPr="00B32A4F">
        <w:t xml:space="preserve">no anche essere </w:t>
      </w:r>
      <w:r>
        <w:t>spedite ad altri per via elettronica</w:t>
      </w:r>
      <w:r w:rsidRPr="00B32A4F">
        <w:t xml:space="preserve">. In tutti questi casi </w:t>
      </w:r>
      <w:r>
        <w:t>d</w:t>
      </w:r>
      <w:r w:rsidR="00E979A6">
        <w:t>ovran</w:t>
      </w:r>
      <w:r>
        <w:t xml:space="preserve">no </w:t>
      </w:r>
      <w:r w:rsidRPr="00B32A4F">
        <w:t>essere chiaramente identificat</w:t>
      </w:r>
      <w:r w:rsidR="00E979A6">
        <w:t>e</w:t>
      </w:r>
      <w:r w:rsidRPr="00B32A4F">
        <w:t xml:space="preserve"> come </w:t>
      </w:r>
      <w:r>
        <w:t>“</w:t>
      </w:r>
      <w:r w:rsidRPr="00B32A4F">
        <w:t>traduzioni provvisorie</w:t>
      </w:r>
      <w:r>
        <w:t>”</w:t>
      </w:r>
      <w:r w:rsidRPr="00B32A4F">
        <w:t>.</w:t>
      </w:r>
    </w:p>
    <w:p w14:paraId="51042CB0" w14:textId="77777777" w:rsidR="008C32F4" w:rsidRPr="00B32A4F" w:rsidRDefault="008C32F4" w:rsidP="00080DFF"/>
    <w:p w14:paraId="2833424B" w14:textId="77777777" w:rsidR="00B32A4F" w:rsidRPr="00B32A4F" w:rsidRDefault="00B32A4F" w:rsidP="00080DFF">
      <w:pPr>
        <w:ind w:firstLine="284"/>
        <w:jc w:val="left"/>
      </w:pPr>
      <w:bookmarkStart w:id="4" w:name="muhj19990630_001_en-p4"/>
      <w:bookmarkEnd w:id="3"/>
      <w:r w:rsidRPr="00B32A4F">
        <w:t>La Ca</w:t>
      </w:r>
      <w:r>
        <w:t>s</w:t>
      </w:r>
      <w:r w:rsidRPr="00B32A4F">
        <w:t xml:space="preserve">a di </w:t>
      </w:r>
      <w:r>
        <w:t>G</w:t>
      </w:r>
      <w:r w:rsidRPr="00B32A4F">
        <w:t xml:space="preserve">iustizia ha ora istituito un meccanismo che consentirà </w:t>
      </w:r>
      <w:r>
        <w:t xml:space="preserve">di includere </w:t>
      </w:r>
      <w:r w:rsidR="00E979A6">
        <w:t xml:space="preserve">in </w:t>
      </w:r>
      <w:r w:rsidRPr="00B32A4F">
        <w:t xml:space="preserve">libri e opuscoli </w:t>
      </w:r>
      <w:r w:rsidR="00E979A6">
        <w:t xml:space="preserve">di </w:t>
      </w:r>
      <w:r w:rsidR="00E979A6" w:rsidRPr="00B32A4F">
        <w:t xml:space="preserve">ampia distribuzione </w:t>
      </w:r>
      <w:r w:rsidRPr="00B32A4F">
        <w:t xml:space="preserve">traduzioni provvisorie di qualità sufficientemente buona. Sono state prese disposizioni affinché </w:t>
      </w:r>
      <w:r>
        <w:t xml:space="preserve">queste </w:t>
      </w:r>
      <w:r w:rsidRPr="00B32A4F">
        <w:t xml:space="preserve">traduzioni siano </w:t>
      </w:r>
      <w:r>
        <w:t xml:space="preserve">controllate </w:t>
      </w:r>
      <w:r w:rsidRPr="00B32A4F">
        <w:t xml:space="preserve">presso il </w:t>
      </w:r>
      <w:r>
        <w:t>Centro Mondiale</w:t>
      </w:r>
      <w:r w:rsidRPr="00B32A4F">
        <w:t xml:space="preserve">. Quando </w:t>
      </w:r>
      <w:r>
        <w:t xml:space="preserve">esse </w:t>
      </w:r>
      <w:r w:rsidRPr="00B32A4F">
        <w:t>devono essere inclus</w:t>
      </w:r>
      <w:r>
        <w:t>e</w:t>
      </w:r>
      <w:r w:rsidRPr="00B32A4F">
        <w:t xml:space="preserve"> in opere destinate alla pubblicazione da parte di un editore </w:t>
      </w:r>
      <w:proofErr w:type="spellStart"/>
      <w:r>
        <w:t>b</w:t>
      </w:r>
      <w:r w:rsidRPr="00B32A4F">
        <w:t>ah</w:t>
      </w:r>
      <w:r>
        <w:t>á</w:t>
      </w:r>
      <w:r w:rsidR="00080DFF">
        <w:t>’</w:t>
      </w:r>
      <w:r>
        <w:t>í</w:t>
      </w:r>
      <w:proofErr w:type="spellEnd"/>
      <w:r w:rsidRPr="00B32A4F">
        <w:t xml:space="preserve">, </w:t>
      </w:r>
      <w:r>
        <w:t xml:space="preserve">la casa editrice </w:t>
      </w:r>
      <w:r w:rsidRPr="00B32A4F">
        <w:t>o l</w:t>
      </w:r>
      <w:r w:rsidR="00080DFF">
        <w:t>’</w:t>
      </w:r>
      <w:r w:rsidRPr="00B32A4F">
        <w:t xml:space="preserve">editore interessato </w:t>
      </w:r>
      <w:r w:rsidR="00E979A6">
        <w:t xml:space="preserve">dovranno </w:t>
      </w:r>
      <w:r w:rsidRPr="00B32A4F">
        <w:t>inoltrarl</w:t>
      </w:r>
      <w:r w:rsidR="00E979A6">
        <w:t>e</w:t>
      </w:r>
      <w:r w:rsidRPr="00B32A4F">
        <w:t xml:space="preserve"> qui per </w:t>
      </w:r>
      <w:r>
        <w:t xml:space="preserve">la necessaria </w:t>
      </w:r>
      <w:r w:rsidRPr="00B32A4F">
        <w:t xml:space="preserve">autorizzazione. Nel caso di </w:t>
      </w:r>
      <w:r>
        <w:t xml:space="preserve">traduzioni </w:t>
      </w:r>
      <w:r w:rsidRPr="00B32A4F">
        <w:t xml:space="preserve">da includere in opere </w:t>
      </w:r>
      <w:r w:rsidR="00E979A6">
        <w:t xml:space="preserve">da </w:t>
      </w:r>
      <w:r w:rsidRPr="00B32A4F">
        <w:t>presenta</w:t>
      </w:r>
      <w:r w:rsidR="00E979A6">
        <w:t>r</w:t>
      </w:r>
      <w:r w:rsidRPr="00B32A4F">
        <w:t xml:space="preserve">e </w:t>
      </w:r>
      <w:r>
        <w:t xml:space="preserve">a </w:t>
      </w:r>
      <w:r w:rsidRPr="00B32A4F">
        <w:t>editori non-</w:t>
      </w:r>
      <w:proofErr w:type="spellStart"/>
      <w:r>
        <w:t>b</w:t>
      </w:r>
      <w:r w:rsidRPr="00B32A4F">
        <w:t>ah</w:t>
      </w:r>
      <w:r>
        <w:t>á</w:t>
      </w:r>
      <w:r w:rsidR="00080DFF">
        <w:t>’</w:t>
      </w:r>
      <w:r>
        <w:t>í</w:t>
      </w:r>
      <w:proofErr w:type="spellEnd"/>
      <w:r w:rsidRPr="00B32A4F">
        <w:t xml:space="preserve">, gli autori o i traduttori </w:t>
      </w:r>
      <w:r w:rsidR="00E979A6">
        <w:t xml:space="preserve">dovranno </w:t>
      </w:r>
      <w:r w:rsidRPr="00B32A4F">
        <w:t xml:space="preserve">inoltrare </w:t>
      </w:r>
      <w:r>
        <w:t xml:space="preserve">le traduzioni </w:t>
      </w:r>
      <w:r w:rsidRPr="00B32A4F">
        <w:t xml:space="preserve">qui </w:t>
      </w:r>
      <w:r w:rsidR="00080DFF">
        <w:t xml:space="preserve">perché possano essere esaminate </w:t>
      </w:r>
      <w:r w:rsidRPr="00B32A4F">
        <w:t xml:space="preserve">prima </w:t>
      </w:r>
      <w:r w:rsidR="00080DFF">
        <w:t>di rivolgersi a</w:t>
      </w:r>
      <w:r w:rsidR="003C2247">
        <w:t>gli</w:t>
      </w:r>
      <w:r w:rsidR="00080DFF">
        <w:t xml:space="preserve"> </w:t>
      </w:r>
      <w:r w:rsidRPr="00B32A4F">
        <w:t>editor</w:t>
      </w:r>
      <w:r w:rsidR="00080DFF">
        <w:t>i</w:t>
      </w:r>
      <w:r w:rsidRPr="00B32A4F">
        <w:t xml:space="preserve"> non-</w:t>
      </w:r>
      <w:proofErr w:type="spellStart"/>
      <w:r w:rsidR="00080DFF">
        <w:t>b</w:t>
      </w:r>
      <w:r w:rsidRPr="00B32A4F">
        <w:t>ah</w:t>
      </w:r>
      <w:r w:rsidR="00080DFF">
        <w:t>á’í</w:t>
      </w:r>
      <w:proofErr w:type="spellEnd"/>
      <w:r w:rsidRPr="00B32A4F">
        <w:t xml:space="preserve">. Le pubblicazioni contenenti </w:t>
      </w:r>
      <w:r w:rsidR="00080DFF">
        <w:t xml:space="preserve">queste </w:t>
      </w:r>
      <w:r w:rsidRPr="00B32A4F">
        <w:t xml:space="preserve">traduzioni, </w:t>
      </w:r>
      <w:r w:rsidR="003C2247">
        <w:t xml:space="preserve">che sono state </w:t>
      </w:r>
      <w:r w:rsidRPr="00B32A4F">
        <w:t xml:space="preserve">autorizzate, </w:t>
      </w:r>
      <w:r w:rsidR="00080DFF">
        <w:t>d</w:t>
      </w:r>
      <w:r w:rsidR="003C2247">
        <w:t xml:space="preserve">ovranno </w:t>
      </w:r>
      <w:r w:rsidRPr="00B32A4F">
        <w:t xml:space="preserve">indicare che </w:t>
      </w:r>
      <w:r w:rsidR="00E979A6">
        <w:t xml:space="preserve">sono </w:t>
      </w:r>
      <w:r w:rsidRPr="00B32A4F">
        <w:t>traduzioni provvisorie.</w:t>
      </w:r>
    </w:p>
    <w:p w14:paraId="5182EF5E" w14:textId="77777777" w:rsidR="008C32F4" w:rsidRPr="00B32A4F" w:rsidRDefault="008C32F4" w:rsidP="00080DFF"/>
    <w:p w14:paraId="2725C4DD" w14:textId="77777777" w:rsidR="00080DFF" w:rsidRPr="00080DFF" w:rsidRDefault="00080DFF" w:rsidP="00080DFF">
      <w:pPr>
        <w:ind w:firstLine="284"/>
        <w:jc w:val="left"/>
      </w:pPr>
      <w:bookmarkStart w:id="5" w:name="muhj19990630_001_en-p5"/>
      <w:bookmarkEnd w:id="4"/>
      <w:r w:rsidRPr="00080DFF">
        <w:t xml:space="preserve">Le traduzioni presentate </w:t>
      </w:r>
      <w:r>
        <w:t xml:space="preserve">al Centro Mondiale </w:t>
      </w:r>
      <w:r w:rsidRPr="00080DFF">
        <w:t xml:space="preserve">per </w:t>
      </w:r>
      <w:r>
        <w:t xml:space="preserve">un </w:t>
      </w:r>
      <w:r w:rsidRPr="00080DFF">
        <w:t xml:space="preserve">controllo devono includere copie dei testi arabi o persiani utilizzati dai traduttori. </w:t>
      </w:r>
      <w:r>
        <w:t xml:space="preserve">Le traduzioni </w:t>
      </w:r>
      <w:r w:rsidRPr="00080DFF">
        <w:t>inviat</w:t>
      </w:r>
      <w:r>
        <w:t>e</w:t>
      </w:r>
      <w:r w:rsidRPr="00080DFF">
        <w:t xml:space="preserve"> </w:t>
      </w:r>
      <w:r w:rsidR="003C2247">
        <w:t xml:space="preserve">qui </w:t>
      </w:r>
      <w:r w:rsidRPr="00080DFF">
        <w:t xml:space="preserve">saranno </w:t>
      </w:r>
      <w:r>
        <w:t xml:space="preserve">prese in esame </w:t>
      </w:r>
      <w:r w:rsidRPr="00080DFF">
        <w:t xml:space="preserve">sia dal punto di vista della qualità della resa inglese del materiale sia </w:t>
      </w:r>
      <w:r>
        <w:t xml:space="preserve">per quanto riguarda eventuali </w:t>
      </w:r>
      <w:r w:rsidRPr="00080DFF">
        <w:t xml:space="preserve">importanti dubbi </w:t>
      </w:r>
      <w:r>
        <w:t xml:space="preserve">sulla correttezza </w:t>
      </w:r>
      <w:r w:rsidRPr="00080DFF">
        <w:t xml:space="preserve">della traduzione. </w:t>
      </w:r>
      <w:r w:rsidR="00E979A6">
        <w:t xml:space="preserve">Le traduzioni </w:t>
      </w:r>
      <w:r w:rsidRPr="00080DFF">
        <w:t xml:space="preserve">che non </w:t>
      </w:r>
      <w:r>
        <w:t>super</w:t>
      </w:r>
      <w:r w:rsidR="00E979A6">
        <w:t>eran</w:t>
      </w:r>
      <w:r>
        <w:t>no questa valutazion</w:t>
      </w:r>
      <w:r w:rsidR="00E979A6">
        <w:t>e</w:t>
      </w:r>
      <w:r>
        <w:t xml:space="preserve"> </w:t>
      </w:r>
      <w:r w:rsidRPr="00080DFF">
        <w:t>saranno restituit</w:t>
      </w:r>
      <w:r>
        <w:t>e</w:t>
      </w:r>
      <w:r w:rsidRPr="00080DFF">
        <w:t xml:space="preserve"> al mittente con una spiegazione. Ad esempio, le traduzioni potrebbero richiedere ulteriori perfezionamenti o contenere errori di significato e, pertanto, </w:t>
      </w:r>
      <w:r>
        <w:t xml:space="preserve">avere bisogno di essere </w:t>
      </w:r>
      <w:r w:rsidRPr="00080DFF">
        <w:t>migliora</w:t>
      </w:r>
      <w:r>
        <w:t>te</w:t>
      </w:r>
      <w:r w:rsidRPr="00080DFF">
        <w:t xml:space="preserve"> prima di </w:t>
      </w:r>
      <w:r>
        <w:t xml:space="preserve">essere </w:t>
      </w:r>
      <w:r w:rsidR="003C2247">
        <w:t>ri</w:t>
      </w:r>
      <w:r>
        <w:t>presentate</w:t>
      </w:r>
      <w:r w:rsidRPr="00080DFF">
        <w:t>.</w:t>
      </w:r>
    </w:p>
    <w:p w14:paraId="6EFE1259" w14:textId="77777777" w:rsidR="008C32F4" w:rsidRPr="00080DFF" w:rsidRDefault="008C32F4" w:rsidP="00080DFF"/>
    <w:p w14:paraId="2412C5C9" w14:textId="77777777" w:rsidR="00080DFF" w:rsidRPr="00E979A6" w:rsidRDefault="00080DFF" w:rsidP="00080DFF">
      <w:pPr>
        <w:ind w:firstLine="284"/>
        <w:jc w:val="left"/>
      </w:pPr>
      <w:bookmarkStart w:id="6" w:name="muhj19990630_001_en-p6"/>
      <w:bookmarkEnd w:id="5"/>
      <w:r w:rsidRPr="00080DFF">
        <w:t xml:space="preserve">Resta </w:t>
      </w:r>
      <w:r>
        <w:t>un</w:t>
      </w:r>
      <w:r w:rsidRPr="00080DFF">
        <w:t xml:space="preserve">a prerogativa del </w:t>
      </w:r>
      <w:r>
        <w:t xml:space="preserve">Centro Mondiale </w:t>
      </w:r>
      <w:r w:rsidRPr="00080DFF">
        <w:t xml:space="preserve">decidere </w:t>
      </w:r>
      <w:r w:rsidR="00E979A6">
        <w:t xml:space="preserve">se è opportuno o saggio </w:t>
      </w:r>
      <w:r w:rsidRPr="00080DFF">
        <w:t xml:space="preserve">pubblicare </w:t>
      </w:r>
      <w:r>
        <w:t xml:space="preserve">la </w:t>
      </w:r>
      <w:r w:rsidRPr="00080DFF">
        <w:t>traduzion</w:t>
      </w:r>
      <w:r>
        <w:t>e</w:t>
      </w:r>
      <w:r w:rsidRPr="00080DFF">
        <w:t xml:space="preserve"> inglese di </w:t>
      </w:r>
      <w:r w:rsidR="003C2247">
        <w:t xml:space="preserve">alcune </w:t>
      </w:r>
      <w:r>
        <w:t>T</w:t>
      </w:r>
      <w:r w:rsidRPr="00080DFF">
        <w:t>avole specifiche. Alcun</w:t>
      </w:r>
      <w:r>
        <w:t>e</w:t>
      </w:r>
      <w:r w:rsidRPr="00080DFF">
        <w:t xml:space="preserve"> </w:t>
      </w:r>
      <w:r w:rsidR="00E979A6">
        <w:t xml:space="preserve">potranno </w:t>
      </w:r>
      <w:r w:rsidRPr="00080DFF">
        <w:t>essere identificat</w:t>
      </w:r>
      <w:r w:rsidR="00E979A6">
        <w:t>e</w:t>
      </w:r>
      <w:r w:rsidRPr="00080DFF">
        <w:t xml:space="preserve"> come non idone</w:t>
      </w:r>
      <w:r w:rsidR="003C2247">
        <w:t>e</w:t>
      </w:r>
      <w:r w:rsidRPr="00080DFF">
        <w:t xml:space="preserve"> </w:t>
      </w:r>
      <w:r>
        <w:t>al</w:t>
      </w:r>
      <w:r w:rsidRPr="00080DFF">
        <w:t xml:space="preserve">la pubblicazione </w:t>
      </w:r>
      <w:r>
        <w:t xml:space="preserve">nel </w:t>
      </w:r>
      <w:r w:rsidRPr="00080DFF">
        <w:t xml:space="preserve">momento attuale.  </w:t>
      </w:r>
    </w:p>
    <w:p w14:paraId="7F3A87C2" w14:textId="77777777" w:rsidR="008C32F4" w:rsidRPr="00E979A6" w:rsidRDefault="008C32F4" w:rsidP="00080DFF"/>
    <w:p w14:paraId="03771238" w14:textId="77777777" w:rsidR="008C32F4" w:rsidRPr="00080DFF" w:rsidRDefault="00080DFF" w:rsidP="00080DFF">
      <w:pPr>
        <w:ind w:firstLine="284"/>
        <w:jc w:val="left"/>
      </w:pPr>
      <w:bookmarkStart w:id="7" w:name="muhj19990630_001_en-p7"/>
      <w:bookmarkEnd w:id="6"/>
      <w:r w:rsidRPr="00080DFF">
        <w:t>La Ca</w:t>
      </w:r>
      <w:r>
        <w:t>s</w:t>
      </w:r>
      <w:r w:rsidRPr="00080DFF">
        <w:t xml:space="preserve">a di </w:t>
      </w:r>
      <w:r w:rsidR="00E979A6">
        <w:t>G</w:t>
      </w:r>
      <w:r w:rsidRPr="00080DFF">
        <w:t xml:space="preserve">iustizia spera che questo nuovo </w:t>
      </w:r>
      <w:r>
        <w:t xml:space="preserve">assetto </w:t>
      </w:r>
      <w:r w:rsidRPr="00080DFF">
        <w:t>porti alla disponibilità di una maggiore quantità di materiale tradotto ed eviti gli attuali ritardi nell</w:t>
      </w:r>
      <w:r>
        <w:t>’</w:t>
      </w:r>
      <w:r w:rsidRPr="00080DFF">
        <w:t xml:space="preserve">approvazione di traduzioni autorizzate.  </w:t>
      </w:r>
    </w:p>
    <w:p w14:paraId="0A02A1D3" w14:textId="77777777" w:rsidR="008C32F4" w:rsidRPr="00080DFF" w:rsidRDefault="008C32F4" w:rsidP="00080DFF"/>
    <w:bookmarkEnd w:id="7"/>
    <w:p w14:paraId="2206C6F7" w14:textId="77777777" w:rsidR="00080DFF" w:rsidRPr="00E979A6" w:rsidRDefault="00080DFF" w:rsidP="00080DFF">
      <w:pPr>
        <w:ind w:left="4305"/>
        <w:jc w:val="left"/>
      </w:pPr>
      <w:r w:rsidRPr="00E979A6">
        <w:t xml:space="preserve">Con amorevoli saluti </w:t>
      </w:r>
      <w:proofErr w:type="spellStart"/>
      <w:r w:rsidRPr="00E979A6">
        <w:t>bahá’í</w:t>
      </w:r>
      <w:proofErr w:type="spellEnd"/>
      <w:r w:rsidRPr="00E979A6">
        <w:t xml:space="preserve">, </w:t>
      </w:r>
    </w:p>
    <w:p w14:paraId="790BA4C1" w14:textId="77777777" w:rsidR="008C32F4" w:rsidRPr="00E979A6" w:rsidRDefault="008C32F4" w:rsidP="00080DFF"/>
    <w:p w14:paraId="4EBC74B3" w14:textId="77777777" w:rsidR="00080DFF" w:rsidRPr="00E979A6" w:rsidRDefault="00080DFF" w:rsidP="00080DFF">
      <w:pPr>
        <w:ind w:left="4305"/>
        <w:jc w:val="left"/>
      </w:pPr>
      <w:r w:rsidRPr="00E979A6">
        <w:t>Il Dipartimento della segreteria</w:t>
      </w:r>
      <w:bookmarkEnd w:id="0"/>
    </w:p>
    <w:sectPr w:rsidR="00080DFF" w:rsidRPr="00E979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autoHyphenation/>
  <w:hyphenationZone w:val="283"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2F4"/>
    <w:rsid w:val="00080DFF"/>
    <w:rsid w:val="003C2247"/>
    <w:rsid w:val="006301C3"/>
    <w:rsid w:val="006962D3"/>
    <w:rsid w:val="008C32F4"/>
    <w:rsid w:val="00B32A4F"/>
    <w:rsid w:val="00B75E9A"/>
    <w:rsid w:val="00E979A6"/>
    <w:rsid w:val="00F7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71DBB5-7D35-4E68-8551-D6E2F9C6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Georgia"/>
        <w:sz w:val="22"/>
        <w:szCs w:val="22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notereference">
    <w:name w:val="note reference"/>
    <w:rPr>
      <w:vertAlign w:val="superscript"/>
    </w:rPr>
  </w:style>
  <w:style w:type="paragraph" w:customStyle="1" w:styleId="a">
    <w:hidden/>
    <w:pPr>
      <w:keepNext/>
      <w:jc w:val="center"/>
    </w:pPr>
    <w:rPr>
      <w:sz w:val="32"/>
      <w:szCs w:val="32"/>
    </w:rPr>
  </w:style>
  <w:style w:type="paragraph" w:customStyle="1" w:styleId="a0">
    <w:hidden/>
    <w:pPr>
      <w:keepNext/>
      <w:jc w:val="center"/>
    </w:pPr>
  </w:style>
  <w:style w:type="paragraph" w:customStyle="1" w:styleId="a1">
    <w:hidden/>
    <w:pPr>
      <w:keepNext/>
      <w:jc w:val="center"/>
    </w:pPr>
  </w:style>
  <w:style w:type="paragraph" w:customStyle="1" w:styleId="a2">
    <w:hidden/>
    <w:pPr>
      <w:spacing w:before="40"/>
    </w:pPr>
  </w:style>
  <w:style w:type="paragraph" w:customStyle="1" w:styleId="a3">
    <w:hidden/>
    <w:rPr>
      <w:sz w:val="32"/>
      <w:szCs w:val="32"/>
    </w:rPr>
  </w:style>
  <w:style w:type="paragraph" w:customStyle="1" w:styleId="a4">
    <w:hidden/>
    <w:rPr>
      <w:sz w:val="24"/>
      <w:szCs w:val="24"/>
    </w:rPr>
  </w:style>
  <w:style w:type="paragraph" w:customStyle="1" w:styleId="a5">
    <w:hidden/>
    <w:pPr>
      <w:jc w:val="left"/>
    </w:pPr>
  </w:style>
  <w:style w:type="paragraph" w:customStyle="1" w:styleId="a6">
    <w:hidden/>
    <w:rPr>
      <w:sz w:val="18"/>
      <w:szCs w:val="18"/>
    </w:rPr>
  </w:style>
  <w:style w:type="paragraph" w:customStyle="1" w:styleId="a7">
    <w:hidden/>
    <w:rPr>
      <w:sz w:val="20"/>
      <w:szCs w:val="20"/>
    </w:rPr>
  </w:style>
  <w:style w:type="paragraph" w:customStyle="1" w:styleId="a8">
    <w:hidden/>
    <w:rPr>
      <w:sz w:val="24"/>
      <w:szCs w:val="24"/>
    </w:rPr>
  </w:style>
  <w:style w:type="paragraph" w:customStyle="1" w:styleId="a9">
    <w:hidden/>
    <w:rPr>
      <w:sz w:val="28"/>
      <w:szCs w:val="28"/>
    </w:rPr>
  </w:style>
  <w:style w:type="paragraph" w:customStyle="1" w:styleId="aa">
    <w:hidden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Savi</dc:creator>
  <cp:lastModifiedBy>Julio Savi</cp:lastModifiedBy>
  <cp:revision>3</cp:revision>
  <dcterms:created xsi:type="dcterms:W3CDTF">2020-01-23T14:25:00Z</dcterms:created>
  <dcterms:modified xsi:type="dcterms:W3CDTF">2020-01-23T14:58:00Z</dcterms:modified>
</cp:coreProperties>
</file>